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3DB04" w14:textId="6892C42D" w:rsidR="00CB2001" w:rsidRPr="00CB2001" w:rsidRDefault="00CB2001" w:rsidP="00CB2001">
      <w:pPr>
        <w:rPr>
          <w:b/>
          <w:bCs/>
          <w:sz w:val="23"/>
          <w:szCs w:val="23"/>
        </w:rPr>
      </w:pPr>
      <w:r w:rsidRPr="00CB2001">
        <w:rPr>
          <w:b/>
          <w:bCs/>
          <w:sz w:val="23"/>
          <w:szCs w:val="23"/>
        </w:rPr>
        <w:t xml:space="preserve">Job Description – Community Grants Project </w:t>
      </w:r>
      <w:r w:rsidR="00F13AE7">
        <w:rPr>
          <w:b/>
          <w:bCs/>
          <w:sz w:val="23"/>
          <w:szCs w:val="23"/>
        </w:rPr>
        <w:t>Manager</w:t>
      </w:r>
    </w:p>
    <w:p w14:paraId="77B60523" w14:textId="74C26B58" w:rsidR="00CB2001" w:rsidRPr="00CB2001" w:rsidRDefault="00CB2001" w:rsidP="00CB2001">
      <w:pPr>
        <w:rPr>
          <w:sz w:val="23"/>
          <w:szCs w:val="23"/>
        </w:rPr>
      </w:pPr>
      <w:r w:rsidRPr="00CB2001">
        <w:rPr>
          <w:b/>
          <w:bCs/>
          <w:sz w:val="23"/>
          <w:szCs w:val="23"/>
        </w:rPr>
        <w:t>Full Time – 37 hours</w:t>
      </w:r>
      <w:r w:rsidRPr="00CB2001">
        <w:rPr>
          <w:sz w:val="23"/>
          <w:szCs w:val="23"/>
        </w:rPr>
        <w:br/>
      </w:r>
      <w:r w:rsidRPr="00CB2001">
        <w:rPr>
          <w:b/>
          <w:bCs/>
          <w:sz w:val="23"/>
          <w:szCs w:val="23"/>
        </w:rPr>
        <w:t>12</w:t>
      </w:r>
      <w:r w:rsidRPr="00CB2001">
        <w:rPr>
          <w:b/>
          <w:bCs/>
          <w:sz w:val="23"/>
          <w:szCs w:val="23"/>
        </w:rPr>
        <w:noBreakHyphen/>
        <w:t>month fixed term</w:t>
      </w:r>
      <w:r w:rsidR="00357842">
        <w:rPr>
          <w:b/>
          <w:bCs/>
          <w:sz w:val="23"/>
          <w:szCs w:val="23"/>
        </w:rPr>
        <w:t xml:space="preserve"> initially</w:t>
      </w:r>
      <w:r w:rsidRPr="00CB2001">
        <w:rPr>
          <w:sz w:val="23"/>
          <w:szCs w:val="23"/>
        </w:rPr>
        <w:br/>
      </w:r>
      <w:r w:rsidRPr="00CB2001">
        <w:rPr>
          <w:b/>
          <w:bCs/>
          <w:sz w:val="23"/>
          <w:szCs w:val="23"/>
        </w:rPr>
        <w:t>Salary – £36,</w:t>
      </w:r>
      <w:r w:rsidR="004112AE">
        <w:rPr>
          <w:b/>
          <w:bCs/>
          <w:sz w:val="23"/>
          <w:szCs w:val="23"/>
        </w:rPr>
        <w:t>274</w:t>
      </w:r>
      <w:r w:rsidRPr="00CB2001">
        <w:rPr>
          <w:b/>
          <w:bCs/>
          <w:sz w:val="23"/>
          <w:szCs w:val="23"/>
        </w:rPr>
        <w:t xml:space="preserve"> per annum</w:t>
      </w:r>
      <w:r w:rsidRPr="00CB2001">
        <w:rPr>
          <w:sz w:val="23"/>
          <w:szCs w:val="23"/>
        </w:rPr>
        <w:br/>
      </w:r>
      <w:r w:rsidRPr="00CB2001">
        <w:rPr>
          <w:b/>
          <w:bCs/>
          <w:sz w:val="23"/>
          <w:szCs w:val="23"/>
        </w:rPr>
        <w:t xml:space="preserve">Responsible to – RotherFed </w:t>
      </w:r>
      <w:r w:rsidR="00DF645E">
        <w:rPr>
          <w:b/>
          <w:bCs/>
          <w:sz w:val="23"/>
          <w:szCs w:val="23"/>
        </w:rPr>
        <w:t>CEO</w:t>
      </w:r>
    </w:p>
    <w:p w14:paraId="1CF00402" w14:textId="77777777" w:rsidR="00CB2001" w:rsidRPr="00CB2001" w:rsidRDefault="00CB2001" w:rsidP="00CB2001">
      <w:pPr>
        <w:rPr>
          <w:b/>
          <w:bCs/>
          <w:sz w:val="23"/>
          <w:szCs w:val="23"/>
        </w:rPr>
      </w:pPr>
      <w:r w:rsidRPr="00CB2001">
        <w:rPr>
          <w:b/>
          <w:bCs/>
          <w:sz w:val="23"/>
          <w:szCs w:val="23"/>
        </w:rPr>
        <w:t>MAIN PURPOSE</w:t>
      </w:r>
    </w:p>
    <w:p w14:paraId="3ED6709B" w14:textId="76A357D8" w:rsidR="00CB2001" w:rsidRPr="00CB2001" w:rsidRDefault="00CB2001" w:rsidP="00CB2001">
      <w:pPr>
        <w:rPr>
          <w:sz w:val="23"/>
          <w:szCs w:val="23"/>
        </w:rPr>
      </w:pPr>
      <w:r w:rsidRPr="00CB2001">
        <w:rPr>
          <w:sz w:val="23"/>
          <w:szCs w:val="23"/>
        </w:rPr>
        <w:t>To lead, co</w:t>
      </w:r>
      <w:r w:rsidRPr="00CB2001">
        <w:rPr>
          <w:sz w:val="23"/>
          <w:szCs w:val="23"/>
        </w:rPr>
        <w:noBreakHyphen/>
        <w:t xml:space="preserve">ordinate and oversee the successful delivery of </w:t>
      </w:r>
      <w:r w:rsidR="00F13AE7">
        <w:rPr>
          <w:sz w:val="23"/>
          <w:szCs w:val="23"/>
        </w:rPr>
        <w:t>our</w:t>
      </w:r>
      <w:r w:rsidRPr="00CB2001">
        <w:rPr>
          <w:sz w:val="23"/>
          <w:szCs w:val="23"/>
        </w:rPr>
        <w:t xml:space="preserve"> Community Grants Pro</w:t>
      </w:r>
      <w:r w:rsidR="00F13AE7">
        <w:rPr>
          <w:sz w:val="23"/>
          <w:szCs w:val="23"/>
        </w:rPr>
        <w:t>gramme</w:t>
      </w:r>
      <w:r w:rsidRPr="00CB2001">
        <w:rPr>
          <w:sz w:val="23"/>
          <w:szCs w:val="23"/>
        </w:rPr>
        <w:t xml:space="preserve">, ensuring all contractual targets, monitoring requirements, and reporting obligations are met. The role includes managing project workflow, </w:t>
      </w:r>
      <w:r w:rsidR="00062D74">
        <w:rPr>
          <w:sz w:val="23"/>
          <w:szCs w:val="23"/>
        </w:rPr>
        <w:t>supervising</w:t>
      </w:r>
      <w:r w:rsidRPr="00CB2001">
        <w:rPr>
          <w:sz w:val="23"/>
          <w:szCs w:val="23"/>
        </w:rPr>
        <w:t xml:space="preserve"> the Grants Support Officer, working closely with community groups and partners, and ensuring high</w:t>
      </w:r>
      <w:r w:rsidRPr="00CB2001">
        <w:rPr>
          <w:sz w:val="23"/>
          <w:szCs w:val="23"/>
        </w:rPr>
        <w:noBreakHyphen/>
        <w:t>quality governance, evaluation and compliance across all grant</w:t>
      </w:r>
      <w:r w:rsidRPr="00CB2001">
        <w:rPr>
          <w:sz w:val="23"/>
          <w:szCs w:val="23"/>
        </w:rPr>
        <w:noBreakHyphen/>
        <w:t>funded activity.</w:t>
      </w:r>
    </w:p>
    <w:p w14:paraId="43AAC6C5" w14:textId="77777777" w:rsidR="00CB2001" w:rsidRPr="00CB2001" w:rsidRDefault="00CB2001" w:rsidP="00CB2001">
      <w:pPr>
        <w:rPr>
          <w:b/>
          <w:bCs/>
          <w:sz w:val="23"/>
          <w:szCs w:val="23"/>
        </w:rPr>
      </w:pPr>
      <w:r w:rsidRPr="00CB2001">
        <w:rPr>
          <w:b/>
          <w:bCs/>
          <w:sz w:val="23"/>
          <w:szCs w:val="23"/>
        </w:rPr>
        <w:t>ROLE FUNCTIONS</w:t>
      </w:r>
    </w:p>
    <w:p w14:paraId="099852F4" w14:textId="14C50757" w:rsidR="00CB2001" w:rsidRPr="00CB2001" w:rsidRDefault="00CB2001" w:rsidP="00CB2001">
      <w:pPr>
        <w:rPr>
          <w:sz w:val="23"/>
          <w:szCs w:val="23"/>
        </w:rPr>
      </w:pPr>
      <w:r w:rsidRPr="00CB2001">
        <w:rPr>
          <w:sz w:val="23"/>
          <w:szCs w:val="23"/>
        </w:rPr>
        <w:t xml:space="preserve">This role requires excellent organisational oversight, strong communication skills, and the ability to manage a complex community project with multiple stakeholders. The Project </w:t>
      </w:r>
      <w:r w:rsidR="00062D74">
        <w:rPr>
          <w:sz w:val="23"/>
          <w:szCs w:val="23"/>
        </w:rPr>
        <w:t>Manager</w:t>
      </w:r>
      <w:r w:rsidRPr="00CB2001">
        <w:rPr>
          <w:sz w:val="23"/>
          <w:szCs w:val="23"/>
        </w:rPr>
        <w:t xml:space="preserve"> will ensure effective delivery processes, accurate monitoring, and high</w:t>
      </w:r>
      <w:r w:rsidRPr="00CB2001">
        <w:rPr>
          <w:sz w:val="23"/>
          <w:szCs w:val="23"/>
        </w:rPr>
        <w:noBreakHyphen/>
        <w:t>quality support for community groups.</w:t>
      </w:r>
    </w:p>
    <w:p w14:paraId="33B316E2" w14:textId="77777777" w:rsidR="00CB2001" w:rsidRPr="00CB2001" w:rsidRDefault="00CB2001" w:rsidP="00CB2001">
      <w:pPr>
        <w:rPr>
          <w:b/>
          <w:bCs/>
          <w:sz w:val="23"/>
          <w:szCs w:val="23"/>
        </w:rPr>
      </w:pPr>
      <w:r w:rsidRPr="00CB2001">
        <w:rPr>
          <w:b/>
          <w:bCs/>
          <w:sz w:val="23"/>
          <w:szCs w:val="23"/>
        </w:rPr>
        <w:t>Duties and Responsibilities</w:t>
      </w:r>
    </w:p>
    <w:p w14:paraId="7881B770" w14:textId="67EADFB3" w:rsidR="00CB2001" w:rsidRPr="00CB2001" w:rsidRDefault="00CB2001" w:rsidP="00CB2001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CB2001">
        <w:rPr>
          <w:sz w:val="23"/>
          <w:szCs w:val="23"/>
        </w:rPr>
        <w:t xml:space="preserve">Lead the operational management of </w:t>
      </w:r>
      <w:r w:rsidR="00062D74">
        <w:rPr>
          <w:sz w:val="23"/>
          <w:szCs w:val="23"/>
        </w:rPr>
        <w:t>our</w:t>
      </w:r>
      <w:r w:rsidRPr="00CB2001">
        <w:rPr>
          <w:sz w:val="23"/>
          <w:szCs w:val="23"/>
        </w:rPr>
        <w:t xml:space="preserve"> Community Grants Project, ensuring all outputs, outcomes and deadlines are met.</w:t>
      </w:r>
    </w:p>
    <w:p w14:paraId="23672DA3" w14:textId="1834A45D" w:rsidR="00CB2001" w:rsidRPr="00CB2001" w:rsidRDefault="00CB2001" w:rsidP="00CB2001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CB2001">
        <w:rPr>
          <w:sz w:val="23"/>
          <w:szCs w:val="23"/>
        </w:rPr>
        <w:t xml:space="preserve">Line-manage </w:t>
      </w:r>
      <w:r w:rsidR="00474875">
        <w:rPr>
          <w:sz w:val="23"/>
          <w:szCs w:val="23"/>
        </w:rPr>
        <w:t>and</w:t>
      </w:r>
      <w:r w:rsidRPr="00CB2001">
        <w:rPr>
          <w:sz w:val="23"/>
          <w:szCs w:val="23"/>
        </w:rPr>
        <w:t xml:space="preserve"> provide day</w:t>
      </w:r>
      <w:r w:rsidRPr="00CB2001">
        <w:rPr>
          <w:sz w:val="23"/>
          <w:szCs w:val="23"/>
        </w:rPr>
        <w:noBreakHyphen/>
        <w:t>to</w:t>
      </w:r>
      <w:r w:rsidRPr="00CB2001">
        <w:rPr>
          <w:sz w:val="23"/>
          <w:szCs w:val="23"/>
        </w:rPr>
        <w:noBreakHyphen/>
        <w:t>day support to the Community Grants Support Officer, ensuring consistent quality and adherence to procedures.</w:t>
      </w:r>
    </w:p>
    <w:p w14:paraId="484E9A0F" w14:textId="57B1DDE1" w:rsidR="00CB2001" w:rsidRPr="00CB2001" w:rsidRDefault="00CB2001" w:rsidP="00CB2001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CB2001">
        <w:rPr>
          <w:sz w:val="23"/>
          <w:szCs w:val="23"/>
        </w:rPr>
        <w:t xml:space="preserve">Oversee promotion, application processes and assessment </w:t>
      </w:r>
      <w:r w:rsidR="00474875">
        <w:rPr>
          <w:sz w:val="23"/>
          <w:szCs w:val="23"/>
        </w:rPr>
        <w:t>procedures</w:t>
      </w:r>
      <w:r w:rsidRPr="00CB2001">
        <w:rPr>
          <w:sz w:val="23"/>
          <w:szCs w:val="23"/>
        </w:rPr>
        <w:t xml:space="preserve"> for small community grants.</w:t>
      </w:r>
    </w:p>
    <w:p w14:paraId="0A79151C" w14:textId="08D46C8D" w:rsidR="00CB2001" w:rsidRDefault="00CB2001" w:rsidP="00CB2001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CB2001">
        <w:rPr>
          <w:sz w:val="23"/>
          <w:szCs w:val="23"/>
        </w:rPr>
        <w:t xml:space="preserve">Ensure compliance with project governance, including eligibility checks, </w:t>
      </w:r>
      <w:r w:rsidR="00474875">
        <w:rPr>
          <w:sz w:val="23"/>
          <w:szCs w:val="23"/>
        </w:rPr>
        <w:t xml:space="preserve">grant </w:t>
      </w:r>
      <w:r w:rsidRPr="00CB2001">
        <w:rPr>
          <w:sz w:val="23"/>
          <w:szCs w:val="23"/>
        </w:rPr>
        <w:t>decision</w:t>
      </w:r>
      <w:r w:rsidRPr="00CB2001">
        <w:rPr>
          <w:sz w:val="23"/>
          <w:szCs w:val="23"/>
        </w:rPr>
        <w:noBreakHyphen/>
        <w:t>making procedures and monitoring requirements.</w:t>
      </w:r>
    </w:p>
    <w:p w14:paraId="5FB3F261" w14:textId="6CA2678B" w:rsidR="00DF4E6D" w:rsidRPr="00DF4E6D" w:rsidRDefault="00DF4E6D" w:rsidP="00DF4E6D">
      <w:pPr>
        <w:pStyle w:val="ListParagraph"/>
        <w:numPr>
          <w:ilvl w:val="0"/>
          <w:numId w:val="2"/>
        </w:num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Recruit, train and develop a grants panel of residents, to assess applications and make decisions.</w:t>
      </w:r>
    </w:p>
    <w:p w14:paraId="622B769C" w14:textId="77777777" w:rsidR="00CB2001" w:rsidRPr="00CB2001" w:rsidRDefault="00CB2001" w:rsidP="00CB2001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CB2001">
        <w:rPr>
          <w:sz w:val="23"/>
          <w:szCs w:val="23"/>
        </w:rPr>
        <w:t>Support community groups and partner organisations to develop project ideas and deliver funded activity effectively.</w:t>
      </w:r>
    </w:p>
    <w:p w14:paraId="38723BA7" w14:textId="77777777" w:rsidR="00CB2001" w:rsidRPr="00CB2001" w:rsidRDefault="00CB2001" w:rsidP="00CB2001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CB2001">
        <w:rPr>
          <w:sz w:val="23"/>
          <w:szCs w:val="23"/>
        </w:rPr>
        <w:t>Maintain all project monitoring systems, ensuring accurate collection and reporting of data, outputs and case studies.</w:t>
      </w:r>
    </w:p>
    <w:p w14:paraId="11674E9C" w14:textId="77777777" w:rsidR="00CB2001" w:rsidRPr="00CB2001" w:rsidRDefault="00CB2001" w:rsidP="00CB2001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CB2001">
        <w:rPr>
          <w:sz w:val="23"/>
          <w:szCs w:val="23"/>
        </w:rPr>
        <w:t>Produce regular monitoring reports for funders, partners and internal audiences.</w:t>
      </w:r>
    </w:p>
    <w:p w14:paraId="433F8173" w14:textId="77777777" w:rsidR="00CB2001" w:rsidRPr="00CB2001" w:rsidRDefault="00CB2001" w:rsidP="00CB2001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CB2001">
        <w:rPr>
          <w:sz w:val="23"/>
          <w:szCs w:val="23"/>
        </w:rPr>
        <w:t>Organise and deliver information sessions, workshops and outreach activities to promote grant opportunities.</w:t>
      </w:r>
    </w:p>
    <w:p w14:paraId="7655FD41" w14:textId="4E2D0B7E" w:rsidR="00CB2001" w:rsidRPr="00CB2001" w:rsidRDefault="00CB2001" w:rsidP="00CB2001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CB2001">
        <w:rPr>
          <w:sz w:val="23"/>
          <w:szCs w:val="23"/>
        </w:rPr>
        <w:t>Build and maintain strong partnerships with stakeholders to maximise project reach and impact.</w:t>
      </w:r>
    </w:p>
    <w:p w14:paraId="5BE196B4" w14:textId="77777777" w:rsidR="00CB2001" w:rsidRPr="00CB2001" w:rsidRDefault="00CB2001" w:rsidP="00CB2001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CB2001">
        <w:rPr>
          <w:sz w:val="23"/>
          <w:szCs w:val="23"/>
        </w:rPr>
        <w:t>Ensure clear communication of grant processes, updates, and project expectations to applicants and partners.</w:t>
      </w:r>
    </w:p>
    <w:p w14:paraId="785F6D66" w14:textId="77777777" w:rsidR="00CB2001" w:rsidRDefault="00CB2001" w:rsidP="00CB2001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CB2001">
        <w:rPr>
          <w:sz w:val="23"/>
          <w:szCs w:val="23"/>
        </w:rPr>
        <w:t>Monitor project budgets and ensure funded activity aligns with approved allocations.</w:t>
      </w:r>
    </w:p>
    <w:p w14:paraId="627ED972" w14:textId="3BF615A5" w:rsidR="006E5D5A" w:rsidRPr="00762FDC" w:rsidRDefault="006E5D5A" w:rsidP="006E5D5A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762FDC">
        <w:rPr>
          <w:sz w:val="23"/>
          <w:szCs w:val="23"/>
        </w:rPr>
        <w:t xml:space="preserve">To respect peoples’ </w:t>
      </w:r>
      <w:r w:rsidR="003A2745" w:rsidRPr="00762FDC">
        <w:rPr>
          <w:sz w:val="23"/>
          <w:szCs w:val="23"/>
        </w:rPr>
        <w:t>differences and</w:t>
      </w:r>
      <w:r w:rsidRPr="00762FDC">
        <w:rPr>
          <w:sz w:val="23"/>
          <w:szCs w:val="23"/>
        </w:rPr>
        <w:t xml:space="preserve"> actively encourage equality of opportunity in all areas of one’s work.</w:t>
      </w:r>
    </w:p>
    <w:p w14:paraId="3768D603" w14:textId="77777777" w:rsidR="006E5D5A" w:rsidRPr="00762FDC" w:rsidRDefault="006E5D5A" w:rsidP="006E5D5A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762FDC">
        <w:rPr>
          <w:sz w:val="23"/>
          <w:szCs w:val="23"/>
        </w:rPr>
        <w:t>To work within agreed professional boundaries at all times.</w:t>
      </w:r>
    </w:p>
    <w:p w14:paraId="4BE704A2" w14:textId="77777777" w:rsidR="006E5D5A" w:rsidRPr="00762FDC" w:rsidRDefault="006E5D5A" w:rsidP="006E5D5A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762FDC">
        <w:rPr>
          <w:sz w:val="23"/>
          <w:szCs w:val="23"/>
        </w:rPr>
        <w:t>To maintain quality standards in every area of one’s work.</w:t>
      </w:r>
    </w:p>
    <w:p w14:paraId="78A9A8FE" w14:textId="77777777" w:rsidR="006E5D5A" w:rsidRPr="00762FDC" w:rsidRDefault="006E5D5A" w:rsidP="006E5D5A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762FDC">
        <w:rPr>
          <w:sz w:val="23"/>
          <w:szCs w:val="23"/>
        </w:rPr>
        <w:t>To make use of regular supervision and support.</w:t>
      </w:r>
    </w:p>
    <w:p w14:paraId="1FC518ED" w14:textId="77777777" w:rsidR="006E5D5A" w:rsidRPr="00762FDC" w:rsidRDefault="006E5D5A" w:rsidP="006E5D5A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762FDC">
        <w:rPr>
          <w:sz w:val="23"/>
          <w:szCs w:val="23"/>
        </w:rPr>
        <w:t>To take responsibility for updating personal knowledge and skills to meet the demands of the post.</w:t>
      </w:r>
    </w:p>
    <w:p w14:paraId="675A114A" w14:textId="77777777" w:rsidR="006E5D5A" w:rsidRPr="00762FDC" w:rsidRDefault="006E5D5A" w:rsidP="006E5D5A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762FDC">
        <w:rPr>
          <w:sz w:val="23"/>
          <w:szCs w:val="23"/>
        </w:rPr>
        <w:t>Due to the nature of our work and in order to properly fulfil our obligations to our customers/tenants and residents, there will be occasions where work outside of normal working hours will be required.</w:t>
      </w:r>
    </w:p>
    <w:p w14:paraId="055631E2" w14:textId="77777777" w:rsidR="006E5D5A" w:rsidRPr="00762FDC" w:rsidRDefault="006E5D5A" w:rsidP="006E5D5A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762FDC">
        <w:rPr>
          <w:sz w:val="23"/>
          <w:szCs w:val="23"/>
        </w:rPr>
        <w:lastRenderedPageBreak/>
        <w:t>To be able to work in all areas of the Borough and surrounding areas.</w:t>
      </w:r>
    </w:p>
    <w:p w14:paraId="56C45117" w14:textId="77777777" w:rsidR="006E5D5A" w:rsidRPr="00762FDC" w:rsidRDefault="006E5D5A" w:rsidP="006E5D5A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762FDC">
        <w:rPr>
          <w:sz w:val="23"/>
          <w:szCs w:val="23"/>
        </w:rPr>
        <w:t>Undertake training and development activities and attend relevant meetings and courses.</w:t>
      </w:r>
    </w:p>
    <w:p w14:paraId="4467BCB7" w14:textId="77777777" w:rsidR="006E5D5A" w:rsidRPr="00762FDC" w:rsidRDefault="006E5D5A" w:rsidP="006E5D5A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762FDC">
        <w:rPr>
          <w:sz w:val="23"/>
          <w:szCs w:val="23"/>
        </w:rPr>
        <w:t>To be aware of and comply with relevant health and safety, safeguarding, child protection, operational, personnel, data protection and financial regulations, policies and procedures</w:t>
      </w:r>
    </w:p>
    <w:p w14:paraId="5ABF9EC2" w14:textId="77777777" w:rsidR="006E5D5A" w:rsidRPr="00762FDC" w:rsidRDefault="006E5D5A" w:rsidP="006E5D5A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762FDC">
        <w:rPr>
          <w:sz w:val="23"/>
          <w:szCs w:val="23"/>
        </w:rPr>
        <w:t>To ensure equality of opportunity and delivery of a quality service are key principles in pursuing all the above</w:t>
      </w:r>
    </w:p>
    <w:p w14:paraId="3E4EA71B" w14:textId="567B6BCF" w:rsidR="006E5D5A" w:rsidRPr="006E5D5A" w:rsidRDefault="006E5D5A" w:rsidP="006E5D5A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762FDC">
        <w:rPr>
          <w:sz w:val="23"/>
          <w:szCs w:val="23"/>
        </w:rPr>
        <w:t>Undertake other duties as determined by the line manager</w:t>
      </w:r>
    </w:p>
    <w:p w14:paraId="3DC88AE7" w14:textId="77777777" w:rsidR="00640BF0" w:rsidRDefault="00640BF0" w:rsidP="00CB2001">
      <w:pPr>
        <w:rPr>
          <w:b/>
          <w:bCs/>
        </w:rPr>
      </w:pPr>
    </w:p>
    <w:p w14:paraId="5C1789EA" w14:textId="15E643ED" w:rsidR="00CB2001" w:rsidRPr="00CB2001" w:rsidRDefault="00CB2001" w:rsidP="00CB2001">
      <w:pPr>
        <w:rPr>
          <w:b/>
          <w:bCs/>
        </w:rPr>
      </w:pPr>
      <w:r w:rsidRPr="00CB2001">
        <w:rPr>
          <w:b/>
          <w:bCs/>
        </w:rPr>
        <w:t>Person Specification – Project Co</w:t>
      </w:r>
      <w:r w:rsidRPr="00CB2001">
        <w:rPr>
          <w:b/>
          <w:bCs/>
        </w:rPr>
        <w:noBreakHyphen/>
        <w:t>ordinator</w:t>
      </w:r>
    </w:p>
    <w:p w14:paraId="0E12B4B8" w14:textId="77777777" w:rsidR="00CB2001" w:rsidRPr="00CB2001" w:rsidRDefault="00CB2001" w:rsidP="00CB2001">
      <w:pPr>
        <w:rPr>
          <w:b/>
          <w:bCs/>
        </w:rPr>
      </w:pPr>
      <w:r w:rsidRPr="00CB2001">
        <w:rPr>
          <w:b/>
          <w:bCs/>
        </w:rPr>
        <w:t>Personal Skills / Characteristics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3"/>
        <w:gridCol w:w="1094"/>
        <w:gridCol w:w="1140"/>
        <w:gridCol w:w="1843"/>
      </w:tblGrid>
      <w:tr w:rsidR="00CB2001" w:rsidRPr="00CB2001" w14:paraId="7ACDED99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EABC118" w14:textId="77777777" w:rsidR="00CB2001" w:rsidRPr="00CB2001" w:rsidRDefault="00CB2001" w:rsidP="00CB2001">
            <w:pPr>
              <w:rPr>
                <w:b/>
                <w:bCs/>
              </w:rPr>
            </w:pPr>
            <w:r w:rsidRPr="00CB2001">
              <w:rPr>
                <w:b/>
                <w:bCs/>
              </w:rPr>
              <w:t>Experience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E1BB626" w14:textId="77777777" w:rsidR="00CB2001" w:rsidRPr="00CB2001" w:rsidRDefault="00CB2001" w:rsidP="00CB2001">
            <w:pPr>
              <w:rPr>
                <w:b/>
                <w:bCs/>
              </w:rPr>
            </w:pPr>
            <w:r w:rsidRPr="00CB2001">
              <w:rPr>
                <w:b/>
                <w:bCs/>
              </w:rPr>
              <w:t>Essential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827902B" w14:textId="77777777" w:rsidR="00CB2001" w:rsidRPr="00CB2001" w:rsidRDefault="00CB2001" w:rsidP="00CB2001">
            <w:pPr>
              <w:rPr>
                <w:b/>
                <w:bCs/>
              </w:rPr>
            </w:pPr>
            <w:r w:rsidRPr="00CB2001">
              <w:rPr>
                <w:b/>
                <w:bCs/>
              </w:rPr>
              <w:t>Desirable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0D29C96" w14:textId="77777777" w:rsidR="00CB2001" w:rsidRPr="00CB2001" w:rsidRDefault="00CB2001" w:rsidP="00CB2001">
            <w:pPr>
              <w:rPr>
                <w:b/>
                <w:bCs/>
              </w:rPr>
            </w:pPr>
            <w:r w:rsidRPr="00CB2001">
              <w:rPr>
                <w:b/>
                <w:bCs/>
              </w:rPr>
              <w:t>Shortlisting Criteria</w:t>
            </w:r>
          </w:p>
        </w:tc>
      </w:tr>
      <w:tr w:rsidR="00CB2001" w:rsidRPr="00CB2001" w14:paraId="7139591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920EEE2" w14:textId="77777777" w:rsidR="00CB2001" w:rsidRPr="00CB2001" w:rsidRDefault="00CB2001" w:rsidP="00CB2001">
            <w:r w:rsidRPr="00CB2001">
              <w:t>Experience managing or co</w:t>
            </w:r>
            <w:r w:rsidRPr="00CB2001">
              <w:noBreakHyphen/>
              <w:t>ordinating community</w:t>
            </w:r>
            <w:r w:rsidRPr="00CB2001">
              <w:noBreakHyphen/>
              <w:t>based projects.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F7927F3" w14:textId="77777777" w:rsidR="00CB2001" w:rsidRPr="00CB2001" w:rsidRDefault="00CB2001" w:rsidP="00CB2001">
            <w:r w:rsidRPr="00CB2001">
              <w:rPr>
                <w:b/>
                <w:bCs/>
              </w:rPr>
              <w:t>X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5FE5292" w14:textId="77777777" w:rsidR="00CB2001" w:rsidRPr="00CB2001" w:rsidRDefault="00CB2001" w:rsidP="00CB2001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8B274D7" w14:textId="77777777" w:rsidR="00CB2001" w:rsidRPr="00CB2001" w:rsidRDefault="00CB2001" w:rsidP="00CB2001">
            <w:r w:rsidRPr="00CB2001">
              <w:rPr>
                <w:b/>
                <w:bCs/>
              </w:rPr>
              <w:t>X</w:t>
            </w:r>
          </w:p>
        </w:tc>
      </w:tr>
      <w:tr w:rsidR="00CB2001" w:rsidRPr="00CB2001" w14:paraId="7617411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01B79EF" w14:textId="77777777" w:rsidR="00CB2001" w:rsidRPr="00CB2001" w:rsidRDefault="00CB2001" w:rsidP="00CB2001">
            <w:r w:rsidRPr="00CB2001">
              <w:t>Experience of grant management, including application, assessment or monitoring processes.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92190AD" w14:textId="77777777" w:rsidR="00CB2001" w:rsidRPr="00CB2001" w:rsidRDefault="00CB2001" w:rsidP="00CB2001">
            <w:r w:rsidRPr="00CB2001">
              <w:rPr>
                <w:b/>
                <w:bCs/>
              </w:rPr>
              <w:t>X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7B8284C" w14:textId="77777777" w:rsidR="00CB2001" w:rsidRPr="00CB2001" w:rsidRDefault="00CB2001" w:rsidP="00CB2001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EEEB15F" w14:textId="77777777" w:rsidR="00CB2001" w:rsidRPr="00CB2001" w:rsidRDefault="00CB2001" w:rsidP="00CB2001">
            <w:r w:rsidRPr="00CB2001">
              <w:rPr>
                <w:b/>
                <w:bCs/>
              </w:rPr>
              <w:t>X</w:t>
            </w:r>
          </w:p>
        </w:tc>
      </w:tr>
      <w:tr w:rsidR="00CB2001" w:rsidRPr="00CB2001" w14:paraId="722A512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529A077" w14:textId="77777777" w:rsidR="00CB2001" w:rsidRPr="00CB2001" w:rsidRDefault="00CB2001" w:rsidP="00CB2001">
            <w:r w:rsidRPr="00CB2001">
              <w:t>Experience of partnership working with voluntary/community organisations.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8FDF894" w14:textId="77777777" w:rsidR="00CB2001" w:rsidRPr="00CB2001" w:rsidRDefault="00CB2001" w:rsidP="00CB2001">
            <w:r w:rsidRPr="00CB2001">
              <w:rPr>
                <w:b/>
                <w:bCs/>
              </w:rPr>
              <w:t>X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2362FA4" w14:textId="77777777" w:rsidR="00CB2001" w:rsidRPr="00CB2001" w:rsidRDefault="00CB2001" w:rsidP="00CB2001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3CE734F" w14:textId="77777777" w:rsidR="00CB2001" w:rsidRPr="00CB2001" w:rsidRDefault="00CB2001" w:rsidP="00CB2001">
            <w:r w:rsidRPr="00CB2001">
              <w:rPr>
                <w:b/>
                <w:bCs/>
              </w:rPr>
              <w:t>X</w:t>
            </w:r>
          </w:p>
        </w:tc>
      </w:tr>
      <w:tr w:rsidR="00CB2001" w:rsidRPr="00CB2001" w14:paraId="4254C81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C78FD05" w14:textId="77777777" w:rsidR="00CB2001" w:rsidRPr="00CB2001" w:rsidRDefault="00CB2001" w:rsidP="00CB2001">
            <w:r w:rsidRPr="00CB2001">
              <w:t>Experience producing monitoring reports, evaluation summaries or data</w:t>
            </w:r>
            <w:r w:rsidRPr="00CB2001">
              <w:noBreakHyphen/>
              <w:t>based insights.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88F825C" w14:textId="77777777" w:rsidR="00CB2001" w:rsidRPr="00CB2001" w:rsidRDefault="00CB2001" w:rsidP="00CB2001">
            <w:r w:rsidRPr="00CB2001">
              <w:rPr>
                <w:b/>
                <w:bCs/>
              </w:rPr>
              <w:t>X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488B939" w14:textId="77777777" w:rsidR="00CB2001" w:rsidRPr="00CB2001" w:rsidRDefault="00CB2001" w:rsidP="00CB2001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C368338" w14:textId="77777777" w:rsidR="00CB2001" w:rsidRPr="00CB2001" w:rsidRDefault="00CB2001" w:rsidP="00CB2001">
            <w:r w:rsidRPr="00CB2001">
              <w:rPr>
                <w:b/>
                <w:bCs/>
              </w:rPr>
              <w:t>X</w:t>
            </w:r>
          </w:p>
        </w:tc>
      </w:tr>
      <w:tr w:rsidR="00CB2001" w:rsidRPr="00CB2001" w14:paraId="697E18E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98C3461" w14:textId="77777777" w:rsidR="00CB2001" w:rsidRPr="00CB2001" w:rsidRDefault="00CB2001" w:rsidP="00CB2001">
            <w:r w:rsidRPr="00CB2001">
              <w:t>Experience supporting staff or volunteers.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2C23EEA" w14:textId="77777777" w:rsidR="00CB2001" w:rsidRPr="00CB2001" w:rsidRDefault="00CB2001" w:rsidP="00CB2001">
            <w:r w:rsidRPr="00CB2001">
              <w:rPr>
                <w:b/>
                <w:bCs/>
              </w:rPr>
              <w:t>X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0F44A0A" w14:textId="77777777" w:rsidR="00CB2001" w:rsidRPr="00CB2001" w:rsidRDefault="00CB2001" w:rsidP="00CB2001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6C90980" w14:textId="77777777" w:rsidR="00CB2001" w:rsidRPr="00CB2001" w:rsidRDefault="00CB2001" w:rsidP="00CB2001"/>
        </w:tc>
      </w:tr>
      <w:tr w:rsidR="00CB2001" w:rsidRPr="00CB2001" w14:paraId="7898800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58DAECF" w14:textId="77777777" w:rsidR="00CB2001" w:rsidRPr="00CB2001" w:rsidRDefault="00CB2001" w:rsidP="00CB2001">
            <w:r w:rsidRPr="00CB2001">
              <w:t>Experience of delivering presentations, workshops or information sessions.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777F5B8" w14:textId="77777777" w:rsidR="00CB2001" w:rsidRPr="00CB2001" w:rsidRDefault="00CB2001" w:rsidP="00CB2001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01A685C" w14:textId="77777777" w:rsidR="00CB2001" w:rsidRPr="00CB2001" w:rsidRDefault="00CB2001" w:rsidP="00CB2001">
            <w:r w:rsidRPr="00CB2001">
              <w:rPr>
                <w:b/>
                <w:bCs/>
              </w:rPr>
              <w:t>X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0228D6D" w14:textId="77777777" w:rsidR="00CB2001" w:rsidRPr="00CB2001" w:rsidRDefault="00CB2001" w:rsidP="00CB2001"/>
        </w:tc>
      </w:tr>
    </w:tbl>
    <w:p w14:paraId="0D74D9C6" w14:textId="2DA3E806" w:rsidR="00CB2001" w:rsidRPr="00CB2001" w:rsidRDefault="00CB2001" w:rsidP="00CB2001">
      <w:pPr>
        <w:rPr>
          <w:b/>
          <w:bCs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01"/>
        <w:gridCol w:w="1094"/>
        <w:gridCol w:w="1140"/>
        <w:gridCol w:w="1815"/>
      </w:tblGrid>
      <w:tr w:rsidR="00CB2001" w:rsidRPr="00CB2001" w14:paraId="53B62005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6D3482F" w14:textId="77777777" w:rsidR="00CB2001" w:rsidRPr="00CB2001" w:rsidRDefault="00CB2001" w:rsidP="00CB2001">
            <w:pPr>
              <w:rPr>
                <w:b/>
                <w:bCs/>
              </w:rPr>
            </w:pPr>
            <w:r w:rsidRPr="00CB2001">
              <w:rPr>
                <w:b/>
                <w:bCs/>
              </w:rPr>
              <w:t>Qualifications &amp; Training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2852951" w14:textId="77777777" w:rsidR="00CB2001" w:rsidRPr="00CB2001" w:rsidRDefault="00CB2001" w:rsidP="00CB2001">
            <w:pPr>
              <w:rPr>
                <w:b/>
                <w:bCs/>
              </w:rPr>
            </w:pPr>
            <w:r w:rsidRPr="00CB2001">
              <w:rPr>
                <w:b/>
                <w:bCs/>
              </w:rPr>
              <w:t>Essential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98EADAA" w14:textId="77777777" w:rsidR="00CB2001" w:rsidRPr="00CB2001" w:rsidRDefault="00CB2001" w:rsidP="00CB2001">
            <w:pPr>
              <w:rPr>
                <w:b/>
                <w:bCs/>
              </w:rPr>
            </w:pPr>
            <w:r w:rsidRPr="00CB2001">
              <w:rPr>
                <w:b/>
                <w:bCs/>
              </w:rPr>
              <w:t>Desirable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1A9372B" w14:textId="77777777" w:rsidR="00CB2001" w:rsidRPr="00CB2001" w:rsidRDefault="00CB2001" w:rsidP="00CB2001">
            <w:pPr>
              <w:rPr>
                <w:b/>
                <w:bCs/>
              </w:rPr>
            </w:pPr>
            <w:r w:rsidRPr="00CB2001">
              <w:rPr>
                <w:b/>
                <w:bCs/>
              </w:rPr>
              <w:t>Shortlisting Criteria</w:t>
            </w:r>
          </w:p>
        </w:tc>
      </w:tr>
      <w:tr w:rsidR="00CB2001" w:rsidRPr="00CB2001" w14:paraId="76BDB44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CF750E3" w14:textId="77777777" w:rsidR="00CB2001" w:rsidRPr="00CB2001" w:rsidRDefault="00CB2001" w:rsidP="00CB2001">
            <w:r w:rsidRPr="00CB2001">
              <w:t>Demonstrable training or experience relevant to project management, community development or grants.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6E6D714" w14:textId="77777777" w:rsidR="00CB2001" w:rsidRPr="00CB2001" w:rsidRDefault="00CB2001" w:rsidP="00CB2001">
            <w:r w:rsidRPr="00CB2001">
              <w:rPr>
                <w:b/>
                <w:bCs/>
              </w:rPr>
              <w:t>X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0D5E019" w14:textId="77777777" w:rsidR="00CB2001" w:rsidRPr="00CB2001" w:rsidRDefault="00CB2001" w:rsidP="00CB2001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8030404" w14:textId="77777777" w:rsidR="00CB2001" w:rsidRPr="00CB2001" w:rsidRDefault="00CB2001" w:rsidP="00CB2001">
            <w:r w:rsidRPr="00CB2001">
              <w:rPr>
                <w:b/>
                <w:bCs/>
              </w:rPr>
              <w:t>X</w:t>
            </w:r>
          </w:p>
        </w:tc>
      </w:tr>
      <w:tr w:rsidR="00CB2001" w:rsidRPr="00CB2001" w14:paraId="6C447E5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6B971FD" w14:textId="77777777" w:rsidR="00CB2001" w:rsidRPr="00CB2001" w:rsidRDefault="00CB2001" w:rsidP="00CB2001">
            <w:r w:rsidRPr="00CB2001">
              <w:t>Accredited project management, community development or leadership qualification.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356D64B" w14:textId="77777777" w:rsidR="00CB2001" w:rsidRPr="00CB2001" w:rsidRDefault="00CB2001" w:rsidP="00CB2001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567DDDA" w14:textId="77777777" w:rsidR="00CB2001" w:rsidRPr="00CB2001" w:rsidRDefault="00CB2001" w:rsidP="00CB2001">
            <w:r w:rsidRPr="00CB2001">
              <w:rPr>
                <w:b/>
                <w:bCs/>
              </w:rPr>
              <w:t>X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CB6CF88" w14:textId="77777777" w:rsidR="00CB2001" w:rsidRPr="00CB2001" w:rsidRDefault="00CB2001" w:rsidP="00CB2001"/>
        </w:tc>
      </w:tr>
      <w:tr w:rsidR="00CB2001" w:rsidRPr="00CB2001" w14:paraId="18ACCA6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AB03CC2" w14:textId="77777777" w:rsidR="00CB2001" w:rsidRPr="00CB2001" w:rsidRDefault="00CB2001" w:rsidP="00CB2001">
            <w:r w:rsidRPr="00CB2001">
              <w:t>First Aid qualification.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6178DE7" w14:textId="77777777" w:rsidR="00CB2001" w:rsidRPr="00CB2001" w:rsidRDefault="00CB2001" w:rsidP="00CB2001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0ABD64D" w14:textId="77777777" w:rsidR="00CB2001" w:rsidRPr="00CB2001" w:rsidRDefault="00CB2001" w:rsidP="00CB2001">
            <w:r w:rsidRPr="00CB2001">
              <w:rPr>
                <w:b/>
                <w:bCs/>
              </w:rPr>
              <w:t>X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B48F35B" w14:textId="77777777" w:rsidR="00CB2001" w:rsidRPr="00CB2001" w:rsidRDefault="00CB2001" w:rsidP="00CB2001"/>
        </w:tc>
      </w:tr>
      <w:tr w:rsidR="00CB2001" w:rsidRPr="00CB2001" w14:paraId="325FAD4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7DE4071" w14:textId="77777777" w:rsidR="00CB2001" w:rsidRPr="00CB2001" w:rsidRDefault="00CB2001" w:rsidP="00CB2001">
            <w:r w:rsidRPr="00CB2001">
              <w:t>Evidence of ongoing professional development.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45AF329" w14:textId="77777777" w:rsidR="00CB2001" w:rsidRPr="00CB2001" w:rsidRDefault="00CB2001" w:rsidP="00CB2001">
            <w:r w:rsidRPr="00CB2001">
              <w:rPr>
                <w:b/>
                <w:bCs/>
              </w:rPr>
              <w:t>X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02F4A02" w14:textId="77777777" w:rsidR="00CB2001" w:rsidRPr="00CB2001" w:rsidRDefault="00CB2001" w:rsidP="00CB2001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136E79A" w14:textId="77777777" w:rsidR="00CB2001" w:rsidRPr="00CB2001" w:rsidRDefault="00CB2001" w:rsidP="00CB2001">
            <w:r w:rsidRPr="00CB2001">
              <w:rPr>
                <w:b/>
                <w:bCs/>
              </w:rPr>
              <w:t>X</w:t>
            </w:r>
          </w:p>
        </w:tc>
      </w:tr>
    </w:tbl>
    <w:p w14:paraId="0CC1C0A7" w14:textId="77777777" w:rsidR="00640BF0" w:rsidRDefault="00640BF0" w:rsidP="00CB2001">
      <w:pPr>
        <w:rPr>
          <w:b/>
          <w:bCs/>
        </w:rPr>
      </w:pPr>
    </w:p>
    <w:p w14:paraId="6184A0A1" w14:textId="77777777" w:rsidR="00640BF0" w:rsidRDefault="00640BF0" w:rsidP="00CB2001">
      <w:pPr>
        <w:rPr>
          <w:b/>
          <w:bCs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20"/>
        <w:gridCol w:w="1094"/>
        <w:gridCol w:w="1140"/>
        <w:gridCol w:w="1896"/>
      </w:tblGrid>
      <w:tr w:rsidR="00CB2001" w:rsidRPr="00CB2001" w14:paraId="67171D5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B4AE0B8" w14:textId="77777777" w:rsidR="00CB2001" w:rsidRPr="00CB2001" w:rsidRDefault="00CB2001" w:rsidP="00CB2001">
            <w:pPr>
              <w:rPr>
                <w:b/>
                <w:bCs/>
              </w:rPr>
            </w:pPr>
            <w:r w:rsidRPr="00CB2001">
              <w:rPr>
                <w:b/>
                <w:bCs/>
              </w:rPr>
              <w:t>Special Skills / Knowledge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29BB5DE" w14:textId="77777777" w:rsidR="00CB2001" w:rsidRPr="00CB2001" w:rsidRDefault="00CB2001" w:rsidP="00CB2001">
            <w:pPr>
              <w:rPr>
                <w:b/>
                <w:bCs/>
              </w:rPr>
            </w:pPr>
            <w:r w:rsidRPr="00CB2001">
              <w:rPr>
                <w:b/>
                <w:bCs/>
              </w:rPr>
              <w:t>Essential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A9CDEA0" w14:textId="77777777" w:rsidR="00CB2001" w:rsidRPr="00CB2001" w:rsidRDefault="00CB2001" w:rsidP="00CB2001">
            <w:pPr>
              <w:rPr>
                <w:b/>
                <w:bCs/>
              </w:rPr>
            </w:pPr>
            <w:r w:rsidRPr="00CB2001">
              <w:rPr>
                <w:b/>
                <w:bCs/>
              </w:rPr>
              <w:t>Desirable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F158188" w14:textId="77777777" w:rsidR="00CB2001" w:rsidRPr="00CB2001" w:rsidRDefault="00CB2001" w:rsidP="00CB2001">
            <w:pPr>
              <w:rPr>
                <w:b/>
                <w:bCs/>
              </w:rPr>
            </w:pPr>
            <w:r w:rsidRPr="00CB2001">
              <w:rPr>
                <w:b/>
                <w:bCs/>
              </w:rPr>
              <w:t>Shortlisting Criteria</w:t>
            </w:r>
          </w:p>
        </w:tc>
      </w:tr>
      <w:tr w:rsidR="00CB2001" w:rsidRPr="00CB2001" w14:paraId="66D0BAB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CCD71C3" w14:textId="77777777" w:rsidR="00CB2001" w:rsidRPr="00CB2001" w:rsidRDefault="00CB2001" w:rsidP="00CB2001">
            <w:r w:rsidRPr="00CB2001">
              <w:t>Strong understanding of grant processes, including eligibility, budgeting and monitoring.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09239E7" w14:textId="77777777" w:rsidR="00CB2001" w:rsidRPr="00CB2001" w:rsidRDefault="00CB2001" w:rsidP="00CB2001">
            <w:r w:rsidRPr="00CB2001">
              <w:rPr>
                <w:b/>
                <w:bCs/>
              </w:rPr>
              <w:t>X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4C43AB2" w14:textId="77777777" w:rsidR="00CB2001" w:rsidRPr="00CB2001" w:rsidRDefault="00CB2001" w:rsidP="00CB2001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70C882B" w14:textId="77777777" w:rsidR="00CB2001" w:rsidRPr="00CB2001" w:rsidRDefault="00CB2001" w:rsidP="00CB2001">
            <w:r w:rsidRPr="00CB2001">
              <w:rPr>
                <w:b/>
                <w:bCs/>
              </w:rPr>
              <w:t>X</w:t>
            </w:r>
          </w:p>
        </w:tc>
      </w:tr>
      <w:tr w:rsidR="00CB2001" w:rsidRPr="00CB2001" w14:paraId="0BDCEEF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0985AFE" w14:textId="77777777" w:rsidR="00CB2001" w:rsidRPr="00CB2001" w:rsidRDefault="00CB2001" w:rsidP="00CB2001">
            <w:r w:rsidRPr="00CB2001">
              <w:t>Ability to oversee and quality</w:t>
            </w:r>
            <w:r w:rsidRPr="00CB2001">
              <w:noBreakHyphen/>
              <w:t>check application, assessment and monitoring workflows.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FE7B1EB" w14:textId="77777777" w:rsidR="00CB2001" w:rsidRPr="00CB2001" w:rsidRDefault="00CB2001" w:rsidP="00CB2001">
            <w:r w:rsidRPr="00CB2001">
              <w:rPr>
                <w:b/>
                <w:bCs/>
              </w:rPr>
              <w:t>X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6A150BA" w14:textId="77777777" w:rsidR="00CB2001" w:rsidRPr="00CB2001" w:rsidRDefault="00CB2001" w:rsidP="00CB2001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5A2A691" w14:textId="77777777" w:rsidR="00CB2001" w:rsidRPr="00CB2001" w:rsidRDefault="00CB2001" w:rsidP="00CB2001">
            <w:r w:rsidRPr="00CB2001">
              <w:rPr>
                <w:b/>
                <w:bCs/>
              </w:rPr>
              <w:t>X</w:t>
            </w:r>
          </w:p>
        </w:tc>
      </w:tr>
      <w:tr w:rsidR="00CB2001" w:rsidRPr="00CB2001" w14:paraId="7B39FBA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5C7DE28" w14:textId="77777777" w:rsidR="00CB2001" w:rsidRPr="00CB2001" w:rsidRDefault="00CB2001" w:rsidP="00CB2001">
            <w:r w:rsidRPr="00CB2001">
              <w:t>Ability to analyse monitoring data and produce clear reports.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FA2845D" w14:textId="77777777" w:rsidR="00CB2001" w:rsidRPr="00CB2001" w:rsidRDefault="00CB2001" w:rsidP="00CB2001">
            <w:r w:rsidRPr="00CB2001">
              <w:rPr>
                <w:b/>
                <w:bCs/>
              </w:rPr>
              <w:t>X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8BCC9D7" w14:textId="77777777" w:rsidR="00CB2001" w:rsidRPr="00CB2001" w:rsidRDefault="00CB2001" w:rsidP="00CB2001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D97FFB7" w14:textId="77777777" w:rsidR="00CB2001" w:rsidRPr="00CB2001" w:rsidRDefault="00CB2001" w:rsidP="00CB2001">
            <w:r w:rsidRPr="00CB2001">
              <w:rPr>
                <w:b/>
                <w:bCs/>
              </w:rPr>
              <w:t>X</w:t>
            </w:r>
          </w:p>
        </w:tc>
      </w:tr>
      <w:tr w:rsidR="00CB2001" w:rsidRPr="00CB2001" w14:paraId="1C7DF01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A7900C6" w14:textId="77777777" w:rsidR="00CB2001" w:rsidRPr="00CB2001" w:rsidRDefault="00CB2001" w:rsidP="00CB2001">
            <w:r w:rsidRPr="00CB2001">
              <w:t>Ability to communicate complex funding information clearly to a range of stakeholders.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F1F9F8C" w14:textId="77777777" w:rsidR="00CB2001" w:rsidRPr="00CB2001" w:rsidRDefault="00CB2001" w:rsidP="00CB2001">
            <w:r w:rsidRPr="00CB2001">
              <w:rPr>
                <w:b/>
                <w:bCs/>
              </w:rPr>
              <w:t>X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B387BD3" w14:textId="77777777" w:rsidR="00CB2001" w:rsidRPr="00CB2001" w:rsidRDefault="00CB2001" w:rsidP="00CB2001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0F32FCF" w14:textId="77777777" w:rsidR="00CB2001" w:rsidRPr="00CB2001" w:rsidRDefault="00CB2001" w:rsidP="00CB2001">
            <w:r w:rsidRPr="00CB2001">
              <w:rPr>
                <w:b/>
                <w:bCs/>
              </w:rPr>
              <w:t>X</w:t>
            </w:r>
          </w:p>
        </w:tc>
      </w:tr>
      <w:tr w:rsidR="00CB2001" w:rsidRPr="00CB2001" w14:paraId="6E1D94B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6707EAB" w14:textId="77777777" w:rsidR="00CB2001" w:rsidRPr="00CB2001" w:rsidRDefault="00CB2001" w:rsidP="00CB2001">
            <w:r w:rsidRPr="00CB2001">
              <w:t>Understanding of safeguarding, data protection and governance requirements.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4B83791" w14:textId="77777777" w:rsidR="00CB2001" w:rsidRPr="00CB2001" w:rsidRDefault="00CB2001" w:rsidP="00CB2001">
            <w:r w:rsidRPr="00CB2001">
              <w:rPr>
                <w:b/>
                <w:bCs/>
              </w:rPr>
              <w:t>X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A38A085" w14:textId="77777777" w:rsidR="00CB2001" w:rsidRPr="00CB2001" w:rsidRDefault="00CB2001" w:rsidP="00CB2001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9730F45" w14:textId="77777777" w:rsidR="00CB2001" w:rsidRPr="00CB2001" w:rsidRDefault="00CB2001" w:rsidP="00CB2001">
            <w:r w:rsidRPr="00CB2001">
              <w:rPr>
                <w:b/>
                <w:bCs/>
              </w:rPr>
              <w:t>X</w:t>
            </w:r>
          </w:p>
        </w:tc>
      </w:tr>
      <w:tr w:rsidR="00CB2001" w:rsidRPr="00CB2001" w14:paraId="6B56BF0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FDE4734" w14:textId="77777777" w:rsidR="00CB2001" w:rsidRPr="00CB2001" w:rsidRDefault="00CB2001" w:rsidP="00CB2001">
            <w:r w:rsidRPr="00CB2001">
              <w:t>Strong organisational and time</w:t>
            </w:r>
            <w:r w:rsidRPr="00CB2001">
              <w:noBreakHyphen/>
              <w:t>management skills, able to manage multiple deadlines.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D5E8E4E" w14:textId="77777777" w:rsidR="00CB2001" w:rsidRPr="00CB2001" w:rsidRDefault="00CB2001" w:rsidP="00CB2001">
            <w:r w:rsidRPr="00CB2001">
              <w:rPr>
                <w:b/>
                <w:bCs/>
              </w:rPr>
              <w:t>X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F85F5E9" w14:textId="77777777" w:rsidR="00CB2001" w:rsidRPr="00CB2001" w:rsidRDefault="00CB2001" w:rsidP="00CB2001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137F8F5" w14:textId="77777777" w:rsidR="00CB2001" w:rsidRPr="00CB2001" w:rsidRDefault="00CB2001" w:rsidP="00CB2001">
            <w:r w:rsidRPr="00CB2001">
              <w:rPr>
                <w:b/>
                <w:bCs/>
              </w:rPr>
              <w:t>X</w:t>
            </w:r>
          </w:p>
        </w:tc>
      </w:tr>
    </w:tbl>
    <w:p w14:paraId="79EB11DB" w14:textId="3CB6C5CA" w:rsidR="00CB2001" w:rsidRPr="00CB2001" w:rsidRDefault="00CB2001" w:rsidP="00CB2001">
      <w:pPr>
        <w:rPr>
          <w:b/>
          <w:bCs/>
        </w:rPr>
      </w:pPr>
    </w:p>
    <w:tbl>
      <w:tblPr>
        <w:tblW w:w="1048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83"/>
        <w:gridCol w:w="30"/>
        <w:gridCol w:w="30"/>
        <w:gridCol w:w="1068"/>
        <w:gridCol w:w="36"/>
        <w:gridCol w:w="30"/>
        <w:gridCol w:w="1074"/>
        <w:gridCol w:w="66"/>
        <w:gridCol w:w="106"/>
        <w:gridCol w:w="1807"/>
        <w:gridCol w:w="52"/>
      </w:tblGrid>
      <w:tr w:rsidR="00CB2001" w:rsidRPr="00CB2001" w14:paraId="493D3213" w14:textId="77777777" w:rsidTr="00640BF0">
        <w:trPr>
          <w:gridAfter w:val="1"/>
          <w:wAfter w:w="7" w:type="dxa"/>
          <w:tblHeader/>
          <w:tblCellSpacing w:w="15" w:type="dxa"/>
        </w:trPr>
        <w:tc>
          <w:tcPr>
            <w:tcW w:w="618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A190641" w14:textId="77777777" w:rsidR="00CB2001" w:rsidRPr="00CB2001" w:rsidRDefault="00CB2001" w:rsidP="00CB2001">
            <w:pPr>
              <w:rPr>
                <w:b/>
                <w:bCs/>
              </w:rPr>
            </w:pPr>
            <w:r w:rsidRPr="00CB2001">
              <w:rPr>
                <w:b/>
                <w:bCs/>
              </w:rPr>
              <w:t>Personal Qualities</w:t>
            </w:r>
          </w:p>
        </w:tc>
        <w:tc>
          <w:tcPr>
            <w:tcW w:w="1104" w:type="dxa"/>
            <w:gridSpan w:val="3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D11C3A8" w14:textId="77777777" w:rsidR="00CB2001" w:rsidRPr="00CB2001" w:rsidRDefault="00CB2001" w:rsidP="00CB2001">
            <w:pPr>
              <w:rPr>
                <w:b/>
                <w:bCs/>
              </w:rPr>
            </w:pPr>
            <w:r w:rsidRPr="00CB2001">
              <w:rPr>
                <w:b/>
                <w:bCs/>
              </w:rPr>
              <w:t>Essential</w:t>
            </w:r>
          </w:p>
        </w:tc>
        <w:tc>
          <w:tcPr>
            <w:tcW w:w="1246" w:type="dxa"/>
            <w:gridSpan w:val="4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D8BC7EA" w14:textId="77777777" w:rsidR="00CB2001" w:rsidRPr="00CB2001" w:rsidRDefault="00CB2001" w:rsidP="00CB2001">
            <w:pPr>
              <w:rPr>
                <w:b/>
                <w:bCs/>
              </w:rPr>
            </w:pPr>
            <w:r w:rsidRPr="00CB2001">
              <w:rPr>
                <w:b/>
                <w:bCs/>
              </w:rPr>
              <w:t>Desirable</w:t>
            </w:r>
          </w:p>
        </w:tc>
        <w:tc>
          <w:tcPr>
            <w:tcW w:w="178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6814B94" w14:textId="77777777" w:rsidR="00CB2001" w:rsidRPr="00CB2001" w:rsidRDefault="00CB2001" w:rsidP="00CB2001">
            <w:pPr>
              <w:rPr>
                <w:b/>
                <w:bCs/>
              </w:rPr>
            </w:pPr>
            <w:r w:rsidRPr="00CB2001">
              <w:rPr>
                <w:b/>
                <w:bCs/>
              </w:rPr>
              <w:t>Shortlisting Criteria</w:t>
            </w:r>
          </w:p>
        </w:tc>
      </w:tr>
      <w:tr w:rsidR="00CB2001" w:rsidRPr="00CB2001" w14:paraId="05D68A24" w14:textId="77777777" w:rsidTr="00640BF0">
        <w:trPr>
          <w:gridAfter w:val="1"/>
          <w:wAfter w:w="7" w:type="dxa"/>
          <w:tblCellSpacing w:w="15" w:type="dxa"/>
        </w:trPr>
        <w:tc>
          <w:tcPr>
            <w:tcW w:w="618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BB6DD6A" w14:textId="77777777" w:rsidR="00CB2001" w:rsidRPr="00CB2001" w:rsidRDefault="00CB2001" w:rsidP="00CB2001">
            <w:r w:rsidRPr="00CB2001">
              <w:t>Ability to lead, plan and prioritise work independently.</w:t>
            </w:r>
          </w:p>
        </w:tc>
        <w:tc>
          <w:tcPr>
            <w:tcW w:w="1104" w:type="dxa"/>
            <w:gridSpan w:val="3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1591588" w14:textId="77777777" w:rsidR="00CB2001" w:rsidRPr="00CB2001" w:rsidRDefault="00CB2001" w:rsidP="00CB2001">
            <w:r w:rsidRPr="00CB2001">
              <w:rPr>
                <w:b/>
                <w:bCs/>
              </w:rPr>
              <w:t>X</w:t>
            </w:r>
          </w:p>
        </w:tc>
        <w:tc>
          <w:tcPr>
            <w:tcW w:w="1246" w:type="dxa"/>
            <w:gridSpan w:val="4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19BDD13" w14:textId="77777777" w:rsidR="00CB2001" w:rsidRPr="00CB2001" w:rsidRDefault="00CB2001" w:rsidP="00CB2001"/>
        </w:tc>
        <w:tc>
          <w:tcPr>
            <w:tcW w:w="178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37CCD23" w14:textId="77777777" w:rsidR="00CB2001" w:rsidRPr="00CB2001" w:rsidRDefault="00CB2001" w:rsidP="00CB2001"/>
        </w:tc>
      </w:tr>
      <w:tr w:rsidR="00CB2001" w:rsidRPr="00CB2001" w14:paraId="54DD1DBA" w14:textId="77777777" w:rsidTr="00640BF0">
        <w:trPr>
          <w:gridAfter w:val="1"/>
          <w:wAfter w:w="7" w:type="dxa"/>
          <w:tblCellSpacing w:w="15" w:type="dxa"/>
        </w:trPr>
        <w:tc>
          <w:tcPr>
            <w:tcW w:w="618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27E3310" w14:textId="77777777" w:rsidR="00CB2001" w:rsidRPr="00CB2001" w:rsidRDefault="00CB2001" w:rsidP="00CB2001">
            <w:r w:rsidRPr="00CB2001">
              <w:t>Excellent written and verbal communication skills.</w:t>
            </w:r>
          </w:p>
        </w:tc>
        <w:tc>
          <w:tcPr>
            <w:tcW w:w="1104" w:type="dxa"/>
            <w:gridSpan w:val="3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E79B832" w14:textId="77777777" w:rsidR="00CB2001" w:rsidRPr="00CB2001" w:rsidRDefault="00CB2001" w:rsidP="00CB2001">
            <w:r w:rsidRPr="00CB2001">
              <w:rPr>
                <w:b/>
                <w:bCs/>
              </w:rPr>
              <w:t>X</w:t>
            </w:r>
          </w:p>
        </w:tc>
        <w:tc>
          <w:tcPr>
            <w:tcW w:w="1246" w:type="dxa"/>
            <w:gridSpan w:val="4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E9BFF4C" w14:textId="77777777" w:rsidR="00CB2001" w:rsidRPr="00CB2001" w:rsidRDefault="00CB2001" w:rsidP="00CB2001"/>
        </w:tc>
        <w:tc>
          <w:tcPr>
            <w:tcW w:w="178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19DFC18" w14:textId="77777777" w:rsidR="00CB2001" w:rsidRPr="00CB2001" w:rsidRDefault="00CB2001" w:rsidP="00CB2001"/>
        </w:tc>
      </w:tr>
      <w:tr w:rsidR="00CB2001" w:rsidRPr="00CB2001" w14:paraId="39E433D7" w14:textId="77777777" w:rsidTr="00640BF0">
        <w:trPr>
          <w:gridAfter w:val="1"/>
          <w:wAfter w:w="7" w:type="dxa"/>
          <w:tblCellSpacing w:w="15" w:type="dxa"/>
        </w:trPr>
        <w:tc>
          <w:tcPr>
            <w:tcW w:w="618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1CA4FE6" w14:textId="77777777" w:rsidR="00CB2001" w:rsidRPr="00CB2001" w:rsidRDefault="00CB2001" w:rsidP="00CB2001">
            <w:r w:rsidRPr="00CB2001">
              <w:t>Ability to work flexibly and collaboratively within a team.</w:t>
            </w:r>
          </w:p>
        </w:tc>
        <w:tc>
          <w:tcPr>
            <w:tcW w:w="1104" w:type="dxa"/>
            <w:gridSpan w:val="3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967F08B" w14:textId="77777777" w:rsidR="00CB2001" w:rsidRPr="00CB2001" w:rsidRDefault="00CB2001" w:rsidP="00CB2001">
            <w:r w:rsidRPr="00CB2001">
              <w:rPr>
                <w:b/>
                <w:bCs/>
              </w:rPr>
              <w:t>X</w:t>
            </w:r>
          </w:p>
        </w:tc>
        <w:tc>
          <w:tcPr>
            <w:tcW w:w="1246" w:type="dxa"/>
            <w:gridSpan w:val="4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383AAA2" w14:textId="77777777" w:rsidR="00CB2001" w:rsidRPr="00CB2001" w:rsidRDefault="00CB2001" w:rsidP="00CB2001"/>
        </w:tc>
        <w:tc>
          <w:tcPr>
            <w:tcW w:w="178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D35F427" w14:textId="77777777" w:rsidR="00CB2001" w:rsidRPr="00CB2001" w:rsidRDefault="00CB2001" w:rsidP="00CB2001"/>
        </w:tc>
      </w:tr>
      <w:tr w:rsidR="00CB2001" w:rsidRPr="00CB2001" w14:paraId="299057F8" w14:textId="77777777" w:rsidTr="00640BF0">
        <w:trPr>
          <w:gridAfter w:val="1"/>
          <w:wAfter w:w="7" w:type="dxa"/>
          <w:tblCellSpacing w:w="15" w:type="dxa"/>
        </w:trPr>
        <w:tc>
          <w:tcPr>
            <w:tcW w:w="618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2A59760" w14:textId="77777777" w:rsidR="00CB2001" w:rsidRPr="00CB2001" w:rsidRDefault="00CB2001" w:rsidP="00CB2001">
            <w:r w:rsidRPr="00CB2001">
              <w:t>Strong problem</w:t>
            </w:r>
            <w:r w:rsidRPr="00CB2001">
              <w:noBreakHyphen/>
              <w:t>solving skills, initiative and resilience.</w:t>
            </w:r>
          </w:p>
        </w:tc>
        <w:tc>
          <w:tcPr>
            <w:tcW w:w="1104" w:type="dxa"/>
            <w:gridSpan w:val="3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5ACF04E" w14:textId="77777777" w:rsidR="00CB2001" w:rsidRPr="00CB2001" w:rsidRDefault="00CB2001" w:rsidP="00CB2001">
            <w:r w:rsidRPr="00CB2001">
              <w:rPr>
                <w:b/>
                <w:bCs/>
              </w:rPr>
              <w:t>X</w:t>
            </w:r>
          </w:p>
        </w:tc>
        <w:tc>
          <w:tcPr>
            <w:tcW w:w="1246" w:type="dxa"/>
            <w:gridSpan w:val="4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68B9D2D" w14:textId="77777777" w:rsidR="00CB2001" w:rsidRPr="00CB2001" w:rsidRDefault="00CB2001" w:rsidP="00CB2001"/>
        </w:tc>
        <w:tc>
          <w:tcPr>
            <w:tcW w:w="178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519CB12" w14:textId="77777777" w:rsidR="00CB2001" w:rsidRPr="00CB2001" w:rsidRDefault="00CB2001" w:rsidP="00CB2001"/>
        </w:tc>
      </w:tr>
      <w:tr w:rsidR="00CB2001" w:rsidRPr="00CB2001" w14:paraId="2F56F07A" w14:textId="77777777" w:rsidTr="00640BF0">
        <w:trPr>
          <w:gridAfter w:val="1"/>
          <w:wAfter w:w="7" w:type="dxa"/>
          <w:tblCellSpacing w:w="15" w:type="dxa"/>
        </w:trPr>
        <w:tc>
          <w:tcPr>
            <w:tcW w:w="618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18B8430" w14:textId="77777777" w:rsidR="00CB2001" w:rsidRPr="00CB2001" w:rsidRDefault="00CB2001" w:rsidP="00CB2001">
            <w:r w:rsidRPr="00CB2001">
              <w:t>Commitment to equality, inclusion and community empowerment.</w:t>
            </w:r>
          </w:p>
        </w:tc>
        <w:tc>
          <w:tcPr>
            <w:tcW w:w="1104" w:type="dxa"/>
            <w:gridSpan w:val="3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05AD6AB" w14:textId="77777777" w:rsidR="00CB2001" w:rsidRPr="00CB2001" w:rsidRDefault="00CB2001" w:rsidP="00CB2001">
            <w:r w:rsidRPr="00CB2001">
              <w:rPr>
                <w:b/>
                <w:bCs/>
              </w:rPr>
              <w:t>X</w:t>
            </w:r>
          </w:p>
        </w:tc>
        <w:tc>
          <w:tcPr>
            <w:tcW w:w="1246" w:type="dxa"/>
            <w:gridSpan w:val="4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7EA1E8F" w14:textId="77777777" w:rsidR="00CB2001" w:rsidRPr="00CB2001" w:rsidRDefault="00CB2001" w:rsidP="00CB2001"/>
        </w:tc>
        <w:tc>
          <w:tcPr>
            <w:tcW w:w="178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BA335E2" w14:textId="77777777" w:rsidR="00CB2001" w:rsidRPr="00CB2001" w:rsidRDefault="00CB2001" w:rsidP="00CB2001"/>
        </w:tc>
      </w:tr>
      <w:tr w:rsidR="00CB2001" w:rsidRPr="00CB2001" w14:paraId="70E7C037" w14:textId="77777777" w:rsidTr="00640BF0">
        <w:trPr>
          <w:tblHeader/>
          <w:tblCellSpacing w:w="15" w:type="dxa"/>
        </w:trPr>
        <w:tc>
          <w:tcPr>
            <w:tcW w:w="6218" w:type="dxa"/>
            <w:gridSpan w:val="3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AA23173" w14:textId="77777777" w:rsidR="00CB2001" w:rsidRPr="00CB2001" w:rsidRDefault="00CB2001" w:rsidP="00CB2001">
            <w:pPr>
              <w:rPr>
                <w:b/>
                <w:bCs/>
              </w:rPr>
            </w:pPr>
            <w:r w:rsidRPr="00CB2001">
              <w:rPr>
                <w:b/>
                <w:bCs/>
              </w:rPr>
              <w:t>Further Requirements</w:t>
            </w:r>
          </w:p>
        </w:tc>
        <w:tc>
          <w:tcPr>
            <w:tcW w:w="1080" w:type="dxa"/>
            <w:gridSpan w:val="3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B4FF965" w14:textId="77777777" w:rsidR="00CB2001" w:rsidRPr="00CB2001" w:rsidRDefault="00CB2001" w:rsidP="00CB2001">
            <w:pPr>
              <w:rPr>
                <w:b/>
                <w:bCs/>
              </w:rPr>
            </w:pPr>
            <w:r w:rsidRPr="00CB2001">
              <w:rPr>
                <w:b/>
                <w:bCs/>
              </w:rPr>
              <w:t>Essential</w:t>
            </w:r>
          </w:p>
        </w:tc>
        <w:tc>
          <w:tcPr>
            <w:tcW w:w="1110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61F71D6" w14:textId="77777777" w:rsidR="00CB2001" w:rsidRPr="00CB2001" w:rsidRDefault="00CB2001" w:rsidP="00CB2001">
            <w:pPr>
              <w:rPr>
                <w:b/>
                <w:bCs/>
              </w:rPr>
            </w:pPr>
            <w:r w:rsidRPr="00CB2001">
              <w:rPr>
                <w:b/>
                <w:bCs/>
              </w:rPr>
              <w:t>Desirable</w:t>
            </w:r>
          </w:p>
        </w:tc>
        <w:tc>
          <w:tcPr>
            <w:tcW w:w="1924" w:type="dxa"/>
            <w:gridSpan w:val="3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F5EBF8F" w14:textId="77777777" w:rsidR="00CB2001" w:rsidRPr="00CB2001" w:rsidRDefault="00CB2001" w:rsidP="00CB2001">
            <w:pPr>
              <w:rPr>
                <w:b/>
                <w:bCs/>
              </w:rPr>
            </w:pPr>
            <w:r w:rsidRPr="00CB2001">
              <w:rPr>
                <w:b/>
                <w:bCs/>
              </w:rPr>
              <w:t>Shortlisting Criteria</w:t>
            </w:r>
          </w:p>
        </w:tc>
      </w:tr>
      <w:tr w:rsidR="00CB2001" w:rsidRPr="00CB2001" w14:paraId="50B950D3" w14:textId="77777777" w:rsidTr="00640BF0">
        <w:trPr>
          <w:tblCellSpacing w:w="15" w:type="dxa"/>
        </w:trPr>
        <w:tc>
          <w:tcPr>
            <w:tcW w:w="6218" w:type="dxa"/>
            <w:gridSpan w:val="3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5C5F425" w14:textId="77777777" w:rsidR="00CB2001" w:rsidRPr="00CB2001" w:rsidRDefault="00CB2001" w:rsidP="00CB2001">
            <w:r w:rsidRPr="00CB2001">
              <w:t>Willingness to work occasional evenings/weekends.</w:t>
            </w:r>
          </w:p>
        </w:tc>
        <w:tc>
          <w:tcPr>
            <w:tcW w:w="1080" w:type="dxa"/>
            <w:gridSpan w:val="3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633F427" w14:textId="77777777" w:rsidR="00CB2001" w:rsidRPr="00CB2001" w:rsidRDefault="00CB2001" w:rsidP="00CB2001">
            <w:r w:rsidRPr="00CB2001">
              <w:rPr>
                <w:b/>
                <w:bCs/>
              </w:rPr>
              <w:t>X</w:t>
            </w:r>
          </w:p>
        </w:tc>
        <w:tc>
          <w:tcPr>
            <w:tcW w:w="1110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22A454C" w14:textId="77777777" w:rsidR="00CB2001" w:rsidRPr="00CB2001" w:rsidRDefault="00CB2001" w:rsidP="00CB2001"/>
        </w:tc>
        <w:tc>
          <w:tcPr>
            <w:tcW w:w="1924" w:type="dxa"/>
            <w:gridSpan w:val="3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AB1593E" w14:textId="77777777" w:rsidR="00CB2001" w:rsidRPr="00CB2001" w:rsidRDefault="00CB2001" w:rsidP="00CB2001"/>
        </w:tc>
      </w:tr>
      <w:tr w:rsidR="00CB2001" w:rsidRPr="00CB2001" w14:paraId="684F1796" w14:textId="77777777" w:rsidTr="00640BF0">
        <w:trPr>
          <w:tblCellSpacing w:w="15" w:type="dxa"/>
        </w:trPr>
        <w:tc>
          <w:tcPr>
            <w:tcW w:w="6218" w:type="dxa"/>
            <w:gridSpan w:val="3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05E9C6B" w14:textId="77777777" w:rsidR="00CB2001" w:rsidRPr="00CB2001" w:rsidRDefault="00CB2001" w:rsidP="00CB2001">
            <w:r w:rsidRPr="00CB2001">
              <w:t>Willingness to complete an Enhanced DBS check.</w:t>
            </w:r>
          </w:p>
        </w:tc>
        <w:tc>
          <w:tcPr>
            <w:tcW w:w="1080" w:type="dxa"/>
            <w:gridSpan w:val="3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8A3B90B" w14:textId="77777777" w:rsidR="00CB2001" w:rsidRPr="00CB2001" w:rsidRDefault="00CB2001" w:rsidP="00CB2001">
            <w:r w:rsidRPr="00CB2001">
              <w:rPr>
                <w:b/>
                <w:bCs/>
              </w:rPr>
              <w:t>X</w:t>
            </w:r>
          </w:p>
        </w:tc>
        <w:tc>
          <w:tcPr>
            <w:tcW w:w="1110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BFEC4B8" w14:textId="77777777" w:rsidR="00CB2001" w:rsidRPr="00CB2001" w:rsidRDefault="00CB2001" w:rsidP="00CB2001"/>
        </w:tc>
        <w:tc>
          <w:tcPr>
            <w:tcW w:w="1924" w:type="dxa"/>
            <w:gridSpan w:val="3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7CDAC13" w14:textId="77777777" w:rsidR="00CB2001" w:rsidRPr="00CB2001" w:rsidRDefault="00CB2001" w:rsidP="00CB2001"/>
        </w:tc>
      </w:tr>
      <w:tr w:rsidR="00CB2001" w:rsidRPr="00CB2001" w14:paraId="52330912" w14:textId="77777777" w:rsidTr="00640BF0">
        <w:trPr>
          <w:tblHeader/>
          <w:tblCellSpacing w:w="15" w:type="dxa"/>
        </w:trPr>
        <w:tc>
          <w:tcPr>
            <w:tcW w:w="61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C46B5D7" w14:textId="77777777" w:rsidR="00CB2001" w:rsidRPr="00CB2001" w:rsidRDefault="00CB2001" w:rsidP="00CB2001">
            <w:pPr>
              <w:rPr>
                <w:b/>
                <w:bCs/>
              </w:rPr>
            </w:pPr>
            <w:r w:rsidRPr="00CB2001">
              <w:rPr>
                <w:b/>
                <w:bCs/>
              </w:rPr>
              <w:t>Physical Requirements</w:t>
            </w:r>
          </w:p>
        </w:tc>
        <w:tc>
          <w:tcPr>
            <w:tcW w:w="1098" w:type="dxa"/>
            <w:gridSpan w:val="3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FBAC6A8" w14:textId="77777777" w:rsidR="00CB2001" w:rsidRPr="00CB2001" w:rsidRDefault="00CB2001" w:rsidP="00CB2001">
            <w:pPr>
              <w:rPr>
                <w:b/>
                <w:bCs/>
              </w:rPr>
            </w:pPr>
            <w:r w:rsidRPr="00CB2001">
              <w:rPr>
                <w:b/>
                <w:bCs/>
              </w:rPr>
              <w:t>Essential</w:t>
            </w:r>
          </w:p>
        </w:tc>
        <w:tc>
          <w:tcPr>
            <w:tcW w:w="1110" w:type="dxa"/>
            <w:gridSpan w:val="3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B63F4CC" w14:textId="77777777" w:rsidR="00CB2001" w:rsidRPr="00CB2001" w:rsidRDefault="00CB2001" w:rsidP="00CB2001">
            <w:pPr>
              <w:rPr>
                <w:b/>
                <w:bCs/>
              </w:rPr>
            </w:pPr>
            <w:r w:rsidRPr="00CB2001">
              <w:rPr>
                <w:b/>
                <w:bCs/>
              </w:rPr>
              <w:t>Desirable</w:t>
            </w:r>
          </w:p>
        </w:tc>
        <w:tc>
          <w:tcPr>
            <w:tcW w:w="1954" w:type="dxa"/>
            <w:gridSpan w:val="4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4B300D0" w14:textId="77777777" w:rsidR="00CB2001" w:rsidRPr="00CB2001" w:rsidRDefault="00CB2001" w:rsidP="00CB2001">
            <w:pPr>
              <w:rPr>
                <w:b/>
                <w:bCs/>
              </w:rPr>
            </w:pPr>
            <w:r w:rsidRPr="00CB2001">
              <w:rPr>
                <w:b/>
                <w:bCs/>
              </w:rPr>
              <w:t>Shortlisting Criteria</w:t>
            </w:r>
          </w:p>
        </w:tc>
      </w:tr>
      <w:tr w:rsidR="00CB2001" w:rsidRPr="00CB2001" w14:paraId="1D2467C7" w14:textId="77777777" w:rsidTr="00640BF0">
        <w:trPr>
          <w:tblCellSpacing w:w="15" w:type="dxa"/>
        </w:trPr>
        <w:tc>
          <w:tcPr>
            <w:tcW w:w="61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AEFEBC2" w14:textId="77777777" w:rsidR="00CB2001" w:rsidRPr="00CB2001" w:rsidRDefault="00CB2001" w:rsidP="00CB2001">
            <w:r w:rsidRPr="00CB2001">
              <w:t>Ability to travel across the Borough as required.</w:t>
            </w:r>
          </w:p>
        </w:tc>
        <w:tc>
          <w:tcPr>
            <w:tcW w:w="1098" w:type="dxa"/>
            <w:gridSpan w:val="3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1341A63" w14:textId="77777777" w:rsidR="00CB2001" w:rsidRPr="00CB2001" w:rsidRDefault="00CB2001" w:rsidP="00CB2001">
            <w:r w:rsidRPr="00CB2001">
              <w:rPr>
                <w:b/>
                <w:bCs/>
              </w:rPr>
              <w:t>X</w:t>
            </w:r>
          </w:p>
        </w:tc>
        <w:tc>
          <w:tcPr>
            <w:tcW w:w="1110" w:type="dxa"/>
            <w:gridSpan w:val="3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6E5288C" w14:textId="77777777" w:rsidR="00CB2001" w:rsidRPr="00CB2001" w:rsidRDefault="00CB2001" w:rsidP="00CB2001"/>
        </w:tc>
        <w:tc>
          <w:tcPr>
            <w:tcW w:w="1954" w:type="dxa"/>
            <w:gridSpan w:val="4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05161DF" w14:textId="77777777" w:rsidR="00CB2001" w:rsidRPr="00CB2001" w:rsidRDefault="00CB2001" w:rsidP="00CB2001"/>
        </w:tc>
      </w:tr>
      <w:tr w:rsidR="00CB2001" w:rsidRPr="00CB2001" w14:paraId="58AD5062" w14:textId="77777777" w:rsidTr="00640BF0">
        <w:trPr>
          <w:tblCellSpacing w:w="15" w:type="dxa"/>
        </w:trPr>
        <w:tc>
          <w:tcPr>
            <w:tcW w:w="61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8AE06E0" w14:textId="77777777" w:rsidR="00CB2001" w:rsidRPr="00CB2001" w:rsidRDefault="00CB2001" w:rsidP="00CB2001">
            <w:r w:rsidRPr="00CB2001">
              <w:lastRenderedPageBreak/>
              <w:t>Full clean driving licence and access to a car.</w:t>
            </w:r>
          </w:p>
        </w:tc>
        <w:tc>
          <w:tcPr>
            <w:tcW w:w="1098" w:type="dxa"/>
            <w:gridSpan w:val="3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74A8116" w14:textId="77777777" w:rsidR="00CB2001" w:rsidRPr="00CB2001" w:rsidRDefault="00CB2001" w:rsidP="00CB2001">
            <w:r w:rsidRPr="00CB2001">
              <w:rPr>
                <w:b/>
                <w:bCs/>
              </w:rPr>
              <w:t>X</w:t>
            </w:r>
          </w:p>
        </w:tc>
        <w:tc>
          <w:tcPr>
            <w:tcW w:w="1110" w:type="dxa"/>
            <w:gridSpan w:val="3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0470E4C" w14:textId="77777777" w:rsidR="00CB2001" w:rsidRPr="00CB2001" w:rsidRDefault="00CB2001" w:rsidP="00CB2001"/>
        </w:tc>
        <w:tc>
          <w:tcPr>
            <w:tcW w:w="1954" w:type="dxa"/>
            <w:gridSpan w:val="4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0FC4344" w14:textId="77777777" w:rsidR="00CB2001" w:rsidRPr="00CB2001" w:rsidRDefault="00CB2001" w:rsidP="00CB2001"/>
        </w:tc>
      </w:tr>
    </w:tbl>
    <w:p w14:paraId="351C2B13" w14:textId="77777777" w:rsidR="001F797D" w:rsidRDefault="001F797D" w:rsidP="00640BF0"/>
    <w:sectPr w:rsidR="001F797D" w:rsidSect="00CB20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D439E"/>
    <w:multiLevelType w:val="multilevel"/>
    <w:tmpl w:val="3230D0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E70C6A"/>
    <w:multiLevelType w:val="hybridMultilevel"/>
    <w:tmpl w:val="D2A002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D01180E"/>
    <w:multiLevelType w:val="multilevel"/>
    <w:tmpl w:val="3230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377535">
    <w:abstractNumId w:val="2"/>
  </w:num>
  <w:num w:numId="2" w16cid:durableId="32660194">
    <w:abstractNumId w:val="1"/>
  </w:num>
  <w:num w:numId="3" w16cid:durableId="377365402">
    <w:abstractNumId w:val="0"/>
  </w:num>
  <w:num w:numId="4" w16cid:durableId="93669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001"/>
    <w:rsid w:val="00062D74"/>
    <w:rsid w:val="001D1CD3"/>
    <w:rsid w:val="001F797D"/>
    <w:rsid w:val="00244B52"/>
    <w:rsid w:val="00357842"/>
    <w:rsid w:val="003A2745"/>
    <w:rsid w:val="003E6488"/>
    <w:rsid w:val="004112AE"/>
    <w:rsid w:val="00474875"/>
    <w:rsid w:val="00640BF0"/>
    <w:rsid w:val="006C198F"/>
    <w:rsid w:val="006E5D5A"/>
    <w:rsid w:val="00732D22"/>
    <w:rsid w:val="00824686"/>
    <w:rsid w:val="00957FF5"/>
    <w:rsid w:val="00960EE2"/>
    <w:rsid w:val="009874C8"/>
    <w:rsid w:val="00A20134"/>
    <w:rsid w:val="00B47BA1"/>
    <w:rsid w:val="00BA0B6E"/>
    <w:rsid w:val="00C04D53"/>
    <w:rsid w:val="00C478A1"/>
    <w:rsid w:val="00CA4D75"/>
    <w:rsid w:val="00CB2001"/>
    <w:rsid w:val="00DF4E6D"/>
    <w:rsid w:val="00DF645E"/>
    <w:rsid w:val="00E319F3"/>
    <w:rsid w:val="00F13AE7"/>
    <w:rsid w:val="00F75DA6"/>
    <w:rsid w:val="00FB4E3A"/>
    <w:rsid w:val="00FF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A63EC"/>
  <w15:chartTrackingRefBased/>
  <w15:docId w15:val="{4C9F8A18-9673-4EBC-8C16-0DE70374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20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2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20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20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20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20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20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20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20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20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20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20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20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20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20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20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20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20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20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2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20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20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2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20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20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20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20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20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20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86680474406541B7BCB9DA3FCDE83F" ma:contentTypeVersion="18" ma:contentTypeDescription="Create a new document." ma:contentTypeScope="" ma:versionID="332335fadd12fe24593885f108e4fd73">
  <xsd:schema xmlns:xsd="http://www.w3.org/2001/XMLSchema" xmlns:xs="http://www.w3.org/2001/XMLSchema" xmlns:p="http://schemas.microsoft.com/office/2006/metadata/properties" xmlns:ns2="78f72314-04b5-45a1-b512-cea4e6741aee" xmlns:ns3="09faf88f-2e0b-4641-a74b-95b425644ad6" targetNamespace="http://schemas.microsoft.com/office/2006/metadata/properties" ma:root="true" ma:fieldsID="8b3100546f734a994650e1c0e021a147" ns2:_="" ns3:_="">
    <xsd:import namespace="78f72314-04b5-45a1-b512-cea4e6741aee"/>
    <xsd:import namespace="09faf88f-2e0b-4641-a74b-95b425644a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72314-04b5-45a1-b512-cea4e6741a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4e5f9b-f815-41fd-af55-13393a90a529}" ma:internalName="TaxCatchAll" ma:showField="CatchAllData" ma:web="78f72314-04b5-45a1-b512-cea4e6741a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af88f-2e0b-4641-a74b-95b425644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7e3a16e-d99f-488e-a073-2cfb8adda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faf88f-2e0b-4641-a74b-95b425644ad6">
      <Terms xmlns="http://schemas.microsoft.com/office/infopath/2007/PartnerControls"/>
    </lcf76f155ced4ddcb4097134ff3c332f>
    <TaxCatchAll xmlns="78f72314-04b5-45a1-b512-cea4e6741aee" xsi:nil="true"/>
  </documentManagement>
</p:properties>
</file>

<file path=customXml/itemProps1.xml><?xml version="1.0" encoding="utf-8"?>
<ds:datastoreItem xmlns:ds="http://schemas.openxmlformats.org/officeDocument/2006/customXml" ds:itemID="{384200B1-3E3D-4CA3-861D-7F5878136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f72314-04b5-45a1-b512-cea4e6741aee"/>
    <ds:schemaRef ds:uri="09faf88f-2e0b-4641-a74b-95b425644a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AFA59F-E947-4BF8-8C40-AC11E1BE39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45692C-9D54-4D6C-BEA9-0759315AC260}">
  <ds:schemaRefs>
    <ds:schemaRef ds:uri="http://schemas.microsoft.com/office/2006/metadata/properties"/>
    <ds:schemaRef ds:uri="http://schemas.microsoft.com/office/infopath/2007/PartnerControls"/>
    <ds:schemaRef ds:uri="09faf88f-2e0b-4641-a74b-95b425644ad6"/>
    <ds:schemaRef ds:uri="78f72314-04b5-45a1-b512-cea4e6741a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833</Words>
  <Characters>4750</Characters>
  <Application>Microsoft Office Word</Application>
  <DocSecurity>0</DocSecurity>
  <Lines>39</Lines>
  <Paragraphs>11</Paragraphs>
  <ScaleCrop>false</ScaleCrop>
  <Company/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Hayes</dc:creator>
  <cp:keywords/>
  <dc:description/>
  <cp:lastModifiedBy>Laura Swift</cp:lastModifiedBy>
  <cp:revision>2</cp:revision>
  <dcterms:created xsi:type="dcterms:W3CDTF">2026-06-17T10:51:00Z</dcterms:created>
  <dcterms:modified xsi:type="dcterms:W3CDTF">2026-06-17T10:51:00Z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0x010100AC86680474406541B7BCB9DA3FCDE83F</vt:lpwstr>
  </property>
  <property fmtid="{D5CDD505-2E9C-101B-9397-08002B2CF9AE}" pid="3" name="MediaServiceImageTags">
    <vt:lpwstr/>
  </property>
</Properties>
</file>